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30751" w14:textId="25C13DCE" w:rsidR="00DF089E" w:rsidRDefault="00174323" w:rsidP="00DF089E">
      <w:pPr>
        <w:pStyle w:val="NormalWeb"/>
        <w:shd w:val="clear" w:color="auto" w:fill="FFFFFF"/>
        <w:spacing w:after="150"/>
        <w:rPr>
          <w:rFonts w:ascii="Verdana" w:hAnsi="Verdana" w:cs="Arial"/>
          <w:b/>
          <w:bCs/>
          <w:color w:val="414141"/>
        </w:rPr>
      </w:pPr>
      <w:r>
        <w:rPr>
          <w:rFonts w:ascii="Verdana" w:hAnsi="Verdana" w:cs="Arial"/>
          <w:b/>
          <w:bCs/>
          <w:color w:val="414141"/>
        </w:rPr>
        <w:t xml:space="preserve">Step </w:t>
      </w:r>
      <w:r w:rsidR="00CD0228">
        <w:rPr>
          <w:rFonts w:ascii="Verdana" w:hAnsi="Verdana" w:cs="Arial"/>
          <w:b/>
          <w:bCs/>
          <w:color w:val="414141"/>
        </w:rPr>
        <w:t>2</w:t>
      </w:r>
      <w:r w:rsidR="00DF089E" w:rsidRPr="00F8522E">
        <w:rPr>
          <w:rFonts w:ascii="Verdana" w:hAnsi="Verdana" w:cs="Arial"/>
          <w:b/>
          <w:bCs/>
          <w:color w:val="414141"/>
        </w:rPr>
        <w:t>:</w:t>
      </w:r>
    </w:p>
    <w:p w14:paraId="1F5DFE73" w14:textId="77777777" w:rsidR="008913E3" w:rsidRDefault="009E676B">
      <w:pPr>
        <w:pStyle w:val="NormalWeb"/>
        <w:shd w:val="clear" w:color="auto" w:fill="FFFFFF"/>
        <w:spacing w:before="0" w:beforeAutospacing="0" w:after="150" w:afterAutospacing="0"/>
        <w:divId w:val="2124182509"/>
        <w:rPr>
          <w:rFonts w:ascii="Arial" w:hAnsi="Arial" w:cs="Arial"/>
          <w:color w:val="414141"/>
          <w:sz w:val="21"/>
          <w:szCs w:val="21"/>
        </w:rPr>
      </w:pPr>
      <w:r>
        <w:rPr>
          <w:rFonts w:ascii="Verdana" w:hAnsi="Verdana" w:cs="Arial"/>
          <w:color w:val="414141"/>
        </w:rPr>
        <w:t>Prompt:</w:t>
      </w:r>
      <w:r>
        <w:rPr>
          <w:rFonts w:ascii="Verdana" w:hAnsi="Verdana" w:cs="Arial"/>
          <w:color w:val="414141"/>
        </w:rPr>
        <w:br/>
      </w:r>
      <w:r w:rsidR="008913E3">
        <w:rPr>
          <w:rFonts w:ascii="Verdana" w:hAnsi="Verdana" w:cs="Arial"/>
          <w:color w:val="414141"/>
        </w:rPr>
        <w:t>The purpose of this interview, you will want to start by gathering your thoughts. You may want to create an outline to obtain insight as to the following:</w:t>
      </w:r>
    </w:p>
    <w:p w14:paraId="73F75758" w14:textId="77777777" w:rsidR="008913E3" w:rsidRDefault="008913E3" w:rsidP="008913E3">
      <w:pPr>
        <w:pStyle w:val="NormalWeb"/>
        <w:numPr>
          <w:ilvl w:val="0"/>
          <w:numId w:val="2"/>
        </w:numPr>
        <w:shd w:val="clear" w:color="auto" w:fill="FFFFFF"/>
        <w:spacing w:before="0" w:beforeAutospacing="0" w:after="150" w:afterAutospacing="0"/>
        <w:ind w:left="1020"/>
        <w:divId w:val="2124182509"/>
        <w:rPr>
          <w:rFonts w:ascii="Arial" w:hAnsi="Arial" w:cs="Arial"/>
          <w:color w:val="414141"/>
          <w:sz w:val="21"/>
          <w:szCs w:val="21"/>
        </w:rPr>
      </w:pPr>
      <w:r>
        <w:rPr>
          <w:rFonts w:ascii="Verdana" w:hAnsi="Verdana" w:cs="Arial"/>
          <w:color w:val="414141"/>
          <w:sz w:val="21"/>
          <w:szCs w:val="21"/>
        </w:rPr>
        <w:t>One way to start this outline is as follows:</w:t>
      </w:r>
    </w:p>
    <w:p w14:paraId="72DEB570" w14:textId="77777777" w:rsidR="008913E3" w:rsidRDefault="008913E3" w:rsidP="008913E3">
      <w:pPr>
        <w:numPr>
          <w:ilvl w:val="0"/>
          <w:numId w:val="2"/>
        </w:numPr>
        <w:shd w:val="clear" w:color="auto" w:fill="FFFFFF"/>
        <w:spacing w:before="100" w:beforeAutospacing="1" w:after="100" w:afterAutospacing="1" w:line="240" w:lineRule="auto"/>
        <w:ind w:left="1020"/>
        <w:divId w:val="2124182509"/>
        <w:rPr>
          <w:rFonts w:ascii="Arial" w:eastAsia="Times New Roman" w:hAnsi="Arial" w:cs="Arial"/>
          <w:color w:val="414141"/>
          <w:sz w:val="20"/>
          <w:szCs w:val="20"/>
        </w:rPr>
      </w:pPr>
      <w:r>
        <w:rPr>
          <w:rFonts w:ascii="Verdana" w:eastAsia="Times New Roman" w:hAnsi="Verdana" w:cs="Arial"/>
          <w:color w:val="414141"/>
          <w:sz w:val="20"/>
          <w:szCs w:val="20"/>
        </w:rPr>
        <w:t>Challenges faced during the past few years</w:t>
      </w:r>
    </w:p>
    <w:p w14:paraId="64E38E3C"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Human resources related (skills, retirement, turnover) </w:t>
      </w:r>
    </w:p>
    <w:p w14:paraId="08D47A14"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Related to competition (increased, unscrupulous, larger, e-commerce)</w:t>
      </w:r>
    </w:p>
    <w:p w14:paraId="5A5C026B"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pricing related (international, out of state, or new competitor based)</w:t>
      </w:r>
    </w:p>
    <w:p w14:paraId="16D5A2B5"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Hindrances to growth (people, financing, competition)</w:t>
      </w:r>
    </w:p>
    <w:p w14:paraId="1CCFB972"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Services related (delivery, market constraints, inventory)</w:t>
      </w:r>
    </w:p>
    <w:p w14:paraId="680A0D06"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Product related (product evolution, competitiveness or availability from manufacturer, or access issues)</w:t>
      </w:r>
    </w:p>
    <w:p w14:paraId="64A28B60"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Asset or Financing related</w:t>
      </w:r>
    </w:p>
    <w:p w14:paraId="4AC9C6CE"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Inventory</w:t>
      </w:r>
    </w:p>
    <w:p w14:paraId="39DC9A03"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Legal, regulatory, or license related</w:t>
      </w:r>
    </w:p>
    <w:p w14:paraId="5F0D4260" w14:textId="77777777" w:rsidR="008913E3" w:rsidRDefault="008913E3" w:rsidP="008913E3">
      <w:pPr>
        <w:numPr>
          <w:ilvl w:val="0"/>
          <w:numId w:val="2"/>
        </w:numPr>
        <w:shd w:val="clear" w:color="auto" w:fill="FFFFFF"/>
        <w:spacing w:before="100" w:beforeAutospacing="1" w:after="100" w:afterAutospacing="1" w:line="240" w:lineRule="auto"/>
        <w:ind w:left="1020"/>
        <w:divId w:val="2124182509"/>
        <w:rPr>
          <w:rFonts w:ascii="Arial" w:eastAsia="Times New Roman" w:hAnsi="Arial" w:cs="Arial"/>
          <w:color w:val="414141"/>
          <w:sz w:val="20"/>
          <w:szCs w:val="20"/>
        </w:rPr>
      </w:pPr>
      <w:r>
        <w:rPr>
          <w:rFonts w:ascii="Verdana" w:eastAsia="Times New Roman" w:hAnsi="Verdana" w:cs="Arial"/>
          <w:color w:val="414141"/>
          <w:sz w:val="20"/>
          <w:szCs w:val="20"/>
        </w:rPr>
        <w:t>Challenges being faced today</w:t>
      </w:r>
    </w:p>
    <w:p w14:paraId="1AB83C30"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Human resources related (skills, retirement, turnover) </w:t>
      </w:r>
    </w:p>
    <w:p w14:paraId="28E9B2B7"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Related to competition (increased, unscrupulous, larger, e-commerce)</w:t>
      </w:r>
    </w:p>
    <w:p w14:paraId="2879CF94"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pricing related (international, out of state, or new competitor based)</w:t>
      </w:r>
    </w:p>
    <w:p w14:paraId="641D23F9"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Hindrances to growth (people, financing, competition)</w:t>
      </w:r>
    </w:p>
    <w:p w14:paraId="4CFA0509"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Services related (delivery, market constraints, inventory)</w:t>
      </w:r>
    </w:p>
    <w:p w14:paraId="2EA01498"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Product related (product evolution, competitiveness or availability from manufacturer, or access issues)</w:t>
      </w:r>
    </w:p>
    <w:p w14:paraId="4E42DB64"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Asset or Financing related</w:t>
      </w:r>
    </w:p>
    <w:p w14:paraId="75E772CD"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Inventory</w:t>
      </w:r>
    </w:p>
    <w:p w14:paraId="4B2C1CC1"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Legal, regulatory, or license related</w:t>
      </w:r>
    </w:p>
    <w:p w14:paraId="765802BC" w14:textId="77777777" w:rsidR="008913E3" w:rsidRDefault="008913E3" w:rsidP="008913E3">
      <w:pPr>
        <w:numPr>
          <w:ilvl w:val="0"/>
          <w:numId w:val="2"/>
        </w:numPr>
        <w:shd w:val="clear" w:color="auto" w:fill="FFFFFF"/>
        <w:spacing w:before="100" w:beforeAutospacing="1" w:after="100" w:afterAutospacing="1" w:line="240" w:lineRule="auto"/>
        <w:ind w:left="1020"/>
        <w:divId w:val="2124182509"/>
        <w:rPr>
          <w:rFonts w:ascii="Arial" w:eastAsia="Times New Roman" w:hAnsi="Arial" w:cs="Arial"/>
          <w:color w:val="414141"/>
          <w:sz w:val="20"/>
          <w:szCs w:val="20"/>
        </w:rPr>
      </w:pPr>
      <w:r>
        <w:rPr>
          <w:rFonts w:ascii="Verdana" w:eastAsia="Times New Roman" w:hAnsi="Verdana" w:cs="Arial"/>
          <w:color w:val="414141"/>
          <w:sz w:val="20"/>
          <w:szCs w:val="20"/>
        </w:rPr>
        <w:t>Challenges expected to be faced in 1 to 3 years</w:t>
      </w:r>
    </w:p>
    <w:p w14:paraId="296DD258"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Human resources related (skills, retirement, turnover) </w:t>
      </w:r>
    </w:p>
    <w:p w14:paraId="752B511C"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Related to competition (increased, unscrupulous, larger, e-commerce)</w:t>
      </w:r>
    </w:p>
    <w:p w14:paraId="19D38288"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pricing related (international, out of state, or new competitor based)</w:t>
      </w:r>
    </w:p>
    <w:p w14:paraId="6243497C"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Hindrances to growth (people, financing, competition)</w:t>
      </w:r>
    </w:p>
    <w:p w14:paraId="4A670F16"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Services related (delivery, market constraints, inventory)</w:t>
      </w:r>
    </w:p>
    <w:p w14:paraId="6EBA8E30"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Product related (product evolution, competitiveness or availability from manufacturer, or access issues)</w:t>
      </w:r>
    </w:p>
    <w:p w14:paraId="05EDC76B"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Asset or Financing related</w:t>
      </w:r>
    </w:p>
    <w:p w14:paraId="0E0810A4"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Inventory</w:t>
      </w:r>
    </w:p>
    <w:p w14:paraId="667322F7" w14:textId="77777777" w:rsidR="008913E3" w:rsidRDefault="008913E3" w:rsidP="008913E3">
      <w:pPr>
        <w:numPr>
          <w:ilvl w:val="1"/>
          <w:numId w:val="2"/>
        </w:numPr>
        <w:shd w:val="clear" w:color="auto" w:fill="FFFFFF"/>
        <w:spacing w:before="100" w:beforeAutospacing="1" w:after="100" w:afterAutospacing="1" w:line="240" w:lineRule="auto"/>
        <w:ind w:left="2040"/>
        <w:divId w:val="2124182509"/>
        <w:rPr>
          <w:rFonts w:ascii="Arial" w:eastAsia="Times New Roman" w:hAnsi="Arial" w:cs="Arial"/>
          <w:color w:val="414141"/>
          <w:sz w:val="20"/>
          <w:szCs w:val="20"/>
        </w:rPr>
      </w:pPr>
      <w:r>
        <w:rPr>
          <w:rFonts w:ascii="Verdana" w:eastAsia="Times New Roman" w:hAnsi="Verdana" w:cs="Arial"/>
          <w:color w:val="414141"/>
          <w:sz w:val="20"/>
          <w:szCs w:val="20"/>
        </w:rPr>
        <w:t>Legal, regulatory, or license related</w:t>
      </w:r>
    </w:p>
    <w:p w14:paraId="6A115131" w14:textId="77777777" w:rsidR="008913E3" w:rsidRDefault="008913E3">
      <w:pPr>
        <w:pStyle w:val="NormalWeb"/>
        <w:shd w:val="clear" w:color="auto" w:fill="FFFFFF"/>
        <w:spacing w:before="0" w:beforeAutospacing="0" w:after="150" w:afterAutospacing="0"/>
        <w:divId w:val="2124182509"/>
        <w:rPr>
          <w:rFonts w:ascii="Arial" w:hAnsi="Arial" w:cs="Arial"/>
          <w:color w:val="414141"/>
          <w:sz w:val="21"/>
          <w:szCs w:val="21"/>
        </w:rPr>
      </w:pPr>
      <w:r>
        <w:rPr>
          <w:rFonts w:ascii="Verdana" w:hAnsi="Verdana" w:cs="Arial"/>
          <w:color w:val="414141"/>
        </w:rPr>
        <w:t>The key to a good interview is preparation, the use of open-ended questions (as opposed to yes-no questions), and good listening skills.  If you have a small recorder, you may want to ask the individual you are interviewing if you can record the interview.  Otherwise, you will need to take copious notes during the interview.  Taking notes while maintaining a rapport with the interviewee is not easy, it is highly recommended that you record the interview and transcribe the recording later for submission.</w:t>
      </w:r>
    </w:p>
    <w:p w14:paraId="755F6F1C" w14:textId="72040A60" w:rsidR="008913E3" w:rsidRDefault="008913E3">
      <w:pPr>
        <w:pStyle w:val="NormalWeb"/>
        <w:shd w:val="clear" w:color="auto" w:fill="FFFFFF"/>
        <w:spacing w:before="0" w:beforeAutospacing="0" w:after="150" w:afterAutospacing="0"/>
        <w:divId w:val="2124182509"/>
        <w:rPr>
          <w:rFonts w:ascii="Arial" w:hAnsi="Arial" w:cs="Arial"/>
          <w:color w:val="414141"/>
          <w:sz w:val="21"/>
          <w:szCs w:val="21"/>
        </w:rPr>
      </w:pPr>
      <w:r>
        <w:rPr>
          <w:rStyle w:val="Strong"/>
          <w:rFonts w:ascii="Verdana" w:hAnsi="Verdana" w:cs="Arial"/>
          <w:color w:val="414141"/>
        </w:rPr>
        <w:lastRenderedPageBreak/>
        <w:t>Instructions:</w:t>
      </w:r>
      <w:r>
        <w:rPr>
          <w:rFonts w:ascii="Verdana" w:hAnsi="Verdana" w:cs="Arial"/>
          <w:color w:val="414141"/>
        </w:rPr>
        <w:br/>
      </w:r>
      <w:r w:rsidR="00527425">
        <w:rPr>
          <w:rFonts w:ascii="Verdana" w:hAnsi="Verdana" w:cs="Arial"/>
          <w:color w:val="414141"/>
        </w:rPr>
        <w:t xml:space="preserve">Step 2 </w:t>
      </w:r>
      <w:r>
        <w:rPr>
          <w:rFonts w:ascii="Verdana" w:hAnsi="Verdana" w:cs="Arial"/>
          <w:color w:val="414141"/>
        </w:rPr>
        <w:t>is to write up your results from your interview. Your interview notes are your source.  You should section your paper off around a thesis as you would any other paper and use the Interview as ONE SOURCE but you will need other sources (at least 2) to ensure your paper is thoroughly written and researched. For example, if you have chosen a bakery, your series might be on the Survivability of Bakeries in the 21st Century, with your first paper being background on this industry and your business in particular. Be sure to use APA headings to organize each of your papers.  This means: introduction, headings, cites, conclusion, and references. Be sure to write your paper in third person as a consultant talking about a client--do not write in first person</w:t>
      </w:r>
      <w:r w:rsidR="00F51B79">
        <w:rPr>
          <w:rFonts w:ascii="Verdana" w:hAnsi="Verdana" w:cs="Arial"/>
          <w:color w:val="414141"/>
        </w:rPr>
        <w:t>.</w:t>
      </w:r>
    </w:p>
    <w:p w14:paraId="693686CC" w14:textId="56B4973B" w:rsidR="008913E3" w:rsidRDefault="008913E3">
      <w:pPr>
        <w:pStyle w:val="NormalWeb"/>
        <w:shd w:val="clear" w:color="auto" w:fill="FFFFFF"/>
        <w:spacing w:before="0" w:beforeAutospacing="0" w:after="150" w:afterAutospacing="0"/>
        <w:divId w:val="2124182509"/>
        <w:rPr>
          <w:rFonts w:ascii="Arial" w:hAnsi="Arial" w:cs="Arial"/>
          <w:color w:val="414141"/>
          <w:sz w:val="21"/>
          <w:szCs w:val="21"/>
        </w:rPr>
      </w:pPr>
      <w:r>
        <w:rPr>
          <w:rFonts w:ascii="Verdana" w:hAnsi="Verdana" w:cs="Arial"/>
          <w:color w:val="414141"/>
        </w:rPr>
        <w:t>Your paper should be in APA format</w:t>
      </w:r>
      <w:r w:rsidR="00E956EE">
        <w:rPr>
          <w:rFonts w:ascii="Verdana" w:hAnsi="Verdana" w:cs="Arial"/>
          <w:color w:val="414141"/>
        </w:rPr>
        <w:t xml:space="preserve"> at least 750 - 1050</w:t>
      </w:r>
      <w:r>
        <w:rPr>
          <w:rFonts w:ascii="Verdana" w:hAnsi="Verdana" w:cs="Arial"/>
          <w:color w:val="414141"/>
        </w:rPr>
        <w:t>.</w:t>
      </w:r>
    </w:p>
    <w:p w14:paraId="5717238A" w14:textId="6BDE233D" w:rsidR="0097034C" w:rsidRDefault="0097034C" w:rsidP="00B91723">
      <w:pPr>
        <w:shd w:val="clear" w:color="auto" w:fill="FFFFFF"/>
        <w:spacing w:after="150"/>
        <w:divId w:val="855726084"/>
        <w:rPr>
          <w:rFonts w:ascii="Arial" w:hAnsi="Arial" w:cs="Arial"/>
          <w:color w:val="414141"/>
          <w:sz w:val="21"/>
          <w:szCs w:val="21"/>
        </w:rPr>
      </w:pPr>
    </w:p>
    <w:p w14:paraId="3C4E4CA5" w14:textId="2DBB5441" w:rsidR="0097034C" w:rsidRDefault="0097034C" w:rsidP="0097034C">
      <w:pPr>
        <w:shd w:val="clear" w:color="auto" w:fill="FFFFFF"/>
        <w:spacing w:after="150"/>
        <w:divId w:val="1751536078"/>
        <w:rPr>
          <w:rFonts w:ascii="Arial" w:hAnsi="Arial" w:cs="Arial"/>
          <w:color w:val="414141"/>
          <w:sz w:val="21"/>
          <w:szCs w:val="21"/>
        </w:rPr>
      </w:pPr>
    </w:p>
    <w:p w14:paraId="3C771707" w14:textId="1DD2B692" w:rsidR="009E676B" w:rsidRDefault="009E676B">
      <w:pPr>
        <w:shd w:val="clear" w:color="auto" w:fill="FFFFFF"/>
        <w:spacing w:after="150"/>
        <w:divId w:val="1751536078"/>
        <w:rPr>
          <w:rFonts w:ascii="Arial" w:hAnsi="Arial" w:cs="Arial"/>
          <w:color w:val="414141"/>
          <w:sz w:val="21"/>
          <w:szCs w:val="21"/>
        </w:rPr>
      </w:pPr>
    </w:p>
    <w:p w14:paraId="32329C5B" w14:textId="77777777" w:rsidR="00140BF9" w:rsidRDefault="00140BF9"/>
    <w:sectPr w:rsidR="00140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B519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D8784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F9"/>
    <w:rsid w:val="00010DDB"/>
    <w:rsid w:val="000549BF"/>
    <w:rsid w:val="000C3810"/>
    <w:rsid w:val="00106192"/>
    <w:rsid w:val="00140BF9"/>
    <w:rsid w:val="00174323"/>
    <w:rsid w:val="0019760D"/>
    <w:rsid w:val="00265F7F"/>
    <w:rsid w:val="0028529E"/>
    <w:rsid w:val="002C4874"/>
    <w:rsid w:val="00385F01"/>
    <w:rsid w:val="00527425"/>
    <w:rsid w:val="005C3EFB"/>
    <w:rsid w:val="007850E6"/>
    <w:rsid w:val="00864C4F"/>
    <w:rsid w:val="008913E3"/>
    <w:rsid w:val="00947934"/>
    <w:rsid w:val="0097034C"/>
    <w:rsid w:val="009955CE"/>
    <w:rsid w:val="009E676B"/>
    <w:rsid w:val="00A474A7"/>
    <w:rsid w:val="00AE5064"/>
    <w:rsid w:val="00B91723"/>
    <w:rsid w:val="00B96046"/>
    <w:rsid w:val="00BD017E"/>
    <w:rsid w:val="00C3510A"/>
    <w:rsid w:val="00C5123A"/>
    <w:rsid w:val="00CD0228"/>
    <w:rsid w:val="00D708CD"/>
    <w:rsid w:val="00DF089E"/>
    <w:rsid w:val="00E05B34"/>
    <w:rsid w:val="00E35CBA"/>
    <w:rsid w:val="00E60971"/>
    <w:rsid w:val="00E73204"/>
    <w:rsid w:val="00E956EE"/>
    <w:rsid w:val="00F27130"/>
    <w:rsid w:val="00F51B79"/>
    <w:rsid w:val="00F762D2"/>
    <w:rsid w:val="00F8522E"/>
    <w:rsid w:val="00F86EA3"/>
    <w:rsid w:val="00FC1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F32EA5"/>
  <w15:chartTrackingRefBased/>
  <w15:docId w15:val="{267A5419-4550-A345-B62A-A079316AC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E35CB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BF9"/>
    <w:pPr>
      <w:spacing w:before="100" w:beforeAutospacing="1" w:after="100" w:afterAutospacing="1"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rsid w:val="00E35CB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8913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009094">
      <w:bodyDiv w:val="1"/>
      <w:marLeft w:val="0"/>
      <w:marRight w:val="0"/>
      <w:marTop w:val="0"/>
      <w:marBottom w:val="0"/>
      <w:divBdr>
        <w:top w:val="none" w:sz="0" w:space="0" w:color="auto"/>
        <w:left w:val="none" w:sz="0" w:space="0" w:color="auto"/>
        <w:bottom w:val="none" w:sz="0" w:space="0" w:color="auto"/>
        <w:right w:val="none" w:sz="0" w:space="0" w:color="auto"/>
      </w:divBdr>
    </w:div>
    <w:div w:id="1211260688">
      <w:marLeft w:val="0"/>
      <w:marRight w:val="0"/>
      <w:marTop w:val="0"/>
      <w:marBottom w:val="0"/>
      <w:divBdr>
        <w:top w:val="none" w:sz="0" w:space="0" w:color="auto"/>
        <w:left w:val="none" w:sz="0" w:space="0" w:color="auto"/>
        <w:bottom w:val="none" w:sz="0" w:space="0" w:color="auto"/>
        <w:right w:val="none" w:sz="0" w:space="0" w:color="auto"/>
      </w:divBdr>
    </w:div>
    <w:div w:id="1751536078">
      <w:bodyDiv w:val="1"/>
      <w:marLeft w:val="0"/>
      <w:marRight w:val="0"/>
      <w:marTop w:val="0"/>
      <w:marBottom w:val="0"/>
      <w:divBdr>
        <w:top w:val="none" w:sz="0" w:space="0" w:color="auto"/>
        <w:left w:val="none" w:sz="0" w:space="0" w:color="auto"/>
        <w:bottom w:val="none" w:sz="0" w:space="0" w:color="auto"/>
        <w:right w:val="none" w:sz="0" w:space="0" w:color="auto"/>
      </w:divBdr>
      <w:divsChild>
        <w:div w:id="81148760">
          <w:marLeft w:val="0"/>
          <w:marRight w:val="0"/>
          <w:marTop w:val="0"/>
          <w:marBottom w:val="0"/>
          <w:divBdr>
            <w:top w:val="none" w:sz="0" w:space="0" w:color="auto"/>
            <w:left w:val="none" w:sz="0" w:space="0" w:color="auto"/>
            <w:bottom w:val="none" w:sz="0" w:space="0" w:color="auto"/>
            <w:right w:val="none" w:sz="0" w:space="0" w:color="auto"/>
          </w:divBdr>
          <w:divsChild>
            <w:div w:id="855726084">
              <w:marLeft w:val="0"/>
              <w:marRight w:val="0"/>
              <w:marTop w:val="0"/>
              <w:marBottom w:val="0"/>
              <w:divBdr>
                <w:top w:val="none" w:sz="0" w:space="0" w:color="auto"/>
                <w:left w:val="none" w:sz="0" w:space="0" w:color="auto"/>
                <w:bottom w:val="none" w:sz="0" w:space="0" w:color="auto"/>
                <w:right w:val="none" w:sz="0" w:space="0" w:color="auto"/>
              </w:divBdr>
              <w:divsChild>
                <w:div w:id="212418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2574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thuringer</dc:creator>
  <cp:keywords/>
  <dc:description/>
  <cp:lastModifiedBy>kyle thuringer</cp:lastModifiedBy>
  <cp:revision>14</cp:revision>
  <dcterms:created xsi:type="dcterms:W3CDTF">2020-05-05T20:19:00Z</dcterms:created>
  <dcterms:modified xsi:type="dcterms:W3CDTF">2020-05-05T20:26:00Z</dcterms:modified>
</cp:coreProperties>
</file>